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970DB9" w:rsidRDefault="00970DB9" w:rsidP="0097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5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224с.: ил.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 1 час в неделю–34 часа в год. Количество часов в рабочей программе соответствует учебному плану.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навыков самостоятельной учебной деятельности с учетом интеллектуальных возможностей обучающихся.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970DB9" w:rsidRDefault="00970DB9" w:rsidP="00970DB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5 класса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970DB9" w:rsidRDefault="00970DB9" w:rsidP="00970DB9">
      <w:pPr>
        <w:pStyle w:val="a4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970DB9" w:rsidRDefault="00970DB9" w:rsidP="00970DB9">
      <w:pPr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70DB9" w:rsidRDefault="00970DB9" w:rsidP="00970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6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970DB9" w:rsidRDefault="00970DB9" w:rsidP="0097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6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239с.: ил.</w:t>
      </w:r>
    </w:p>
    <w:p w:rsidR="00970DB9" w:rsidRDefault="00970DB9" w:rsidP="00970DB9">
      <w:pPr>
        <w:pStyle w:val="a3"/>
        <w:spacing w:before="0" w:after="0" w:line="240" w:lineRule="auto"/>
        <w:ind w:firstLine="708"/>
        <w:jc w:val="both"/>
      </w:pP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 1 час в неделю–34 часа в год. Количество часов в рабочей программе соответствует учебному плану.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6 класса обучающийся должен: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положение фигур на плоскости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параллельные прямые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треугольника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геометрических тел и их элементов;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970DB9" w:rsidRDefault="00970DB9" w:rsidP="00970DB9">
      <w:pPr>
        <w:pStyle w:val="a4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симметричные фигуры  относительно оси и центра симметрии;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70DB9" w:rsidRDefault="00970DB9" w:rsidP="00970DB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7 класса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970DB9" w:rsidRDefault="00970DB9" w:rsidP="00970DB9">
      <w:pPr>
        <w:pStyle w:val="a3"/>
        <w:spacing w:before="0" w:after="0" w:line="240" w:lineRule="auto"/>
        <w:ind w:firstLine="708"/>
        <w:jc w:val="both"/>
      </w:pPr>
      <w:r>
        <w:t xml:space="preserve">Реализация программы ориентирована на </w:t>
      </w:r>
      <w:r>
        <w:rPr>
          <w:color w:val="060A12"/>
        </w:rPr>
        <w:t xml:space="preserve">учебник </w:t>
      </w:r>
      <w:proofErr w:type="spellStart"/>
      <w:r>
        <w:t>Алышевой</w:t>
      </w:r>
      <w:proofErr w:type="spellEnd"/>
      <w:r>
        <w:t xml:space="preserve"> Т.В. «Математика: 7: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2013г. 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 1 час в неделю–34 часа в год. Количество часов в рабочей программе соответствует учебному плану.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7 класса обучающийся должен: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геометрических тел и их элементов;</w:t>
      </w:r>
    </w:p>
    <w:p w:rsidR="00970DB9" w:rsidRDefault="00970DB9" w:rsidP="00970DB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970DB9" w:rsidRDefault="00970DB9" w:rsidP="00970DB9">
      <w:pPr>
        <w:pStyle w:val="a4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симметричные фигуры  относительно оси и центра симметрии;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площадь четырехугольника, треугольника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70DB9" w:rsidRDefault="00970DB9" w:rsidP="00970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8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970DB9" w:rsidRDefault="00970DB9" w:rsidP="00970DB9">
      <w:pPr>
        <w:pStyle w:val="a3"/>
        <w:spacing w:before="0" w:after="0" w:line="240" w:lineRule="auto"/>
        <w:ind w:firstLine="708"/>
        <w:jc w:val="both"/>
      </w:pPr>
      <w:r>
        <w:t xml:space="preserve">Реализация программы ориентирована на учебник «Математика 8 класс», автор: </w:t>
      </w:r>
      <w:proofErr w:type="gramStart"/>
      <w:r>
        <w:t>Эк</w:t>
      </w:r>
      <w:proofErr w:type="gramEnd"/>
      <w:r>
        <w:t xml:space="preserve"> В. В.: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2012г. 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 1 час в неделю–34 часа в год. Количество часов в рабочей программе соответствует учебному плану.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8 класса обучающийся должен: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геометрических тел: прямоугольный параллелепипед, куб, цилиндр, их элементы и свойства, высоту.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970DB9" w:rsidRDefault="00970DB9" w:rsidP="00970DB9">
      <w:pPr>
        <w:pStyle w:val="a4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симметричные фигуры  относительно оси и центра симметрии;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/>
    <w:p w:rsidR="00970DB9" w:rsidRDefault="00970DB9" w:rsidP="00970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70DB9" w:rsidRDefault="00970DB9" w:rsidP="00970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970DB9" w:rsidRDefault="00970DB9" w:rsidP="0097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9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9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М.Н. Перова. – 9-е изд. – М.: Просвещение, 2013. – 222 с.: ил.</w:t>
      </w:r>
    </w:p>
    <w:p w:rsidR="00970DB9" w:rsidRDefault="00970DB9" w:rsidP="00970DB9">
      <w:pPr>
        <w:pStyle w:val="a3"/>
        <w:spacing w:before="0" w:after="0" w:line="240" w:lineRule="auto"/>
        <w:ind w:firstLine="708"/>
        <w:jc w:val="both"/>
      </w:pP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970DB9" w:rsidRDefault="00970DB9" w:rsidP="00970DB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70DB9" w:rsidRDefault="00970DB9" w:rsidP="00970D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старших. Повторение изученного материала сочетается с постоянной пропедевтикой новых знаний.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 1 час в неделю–34 часа в год. Количество часов в рабочей программе соответствует учебному плану.</w:t>
      </w:r>
    </w:p>
    <w:p w:rsidR="00970DB9" w:rsidRDefault="00970DB9" w:rsidP="00970D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DB9" w:rsidRDefault="00970DB9" w:rsidP="0097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0DB9" w:rsidRDefault="00970DB9" w:rsidP="0097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9 класса обучающийся должен: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970DB9" w:rsidRDefault="00970DB9" w:rsidP="00970DB9">
      <w:pPr>
        <w:pStyle w:val="a4"/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геометрических тел: прямоугольный параллелепипед, куб, цилиндр, их элементы и свойства, высоту.</w:t>
      </w:r>
    </w:p>
    <w:p w:rsidR="00970DB9" w:rsidRDefault="00970DB9" w:rsidP="0097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970DB9" w:rsidRDefault="00970DB9" w:rsidP="00970DB9">
      <w:pPr>
        <w:pStyle w:val="a4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симметричные фигуры относительно оси и центра симметрии;</w:t>
      </w:r>
    </w:p>
    <w:p w:rsidR="00970DB9" w:rsidRDefault="00970DB9" w:rsidP="00970DB9">
      <w:pPr>
        <w:pStyle w:val="a4"/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53713F" w:rsidRDefault="00970DB9" w:rsidP="00970DB9">
      <w:r>
        <w:rPr>
          <w:rFonts w:ascii="Times New Roman" w:hAnsi="Times New Roman"/>
          <w:sz w:val="24"/>
          <w:szCs w:val="24"/>
        </w:rPr>
        <w:t>вычислять площадь боковой и полной поверхностей куба, прямоугольного параллелепипеда.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sectPr w:rsidR="0053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F1"/>
    <w:multiLevelType w:val="hybridMultilevel"/>
    <w:tmpl w:val="FB0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0DE"/>
    <w:multiLevelType w:val="hybridMultilevel"/>
    <w:tmpl w:val="D776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B44BB"/>
    <w:multiLevelType w:val="hybridMultilevel"/>
    <w:tmpl w:val="125A8B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637D6DD6"/>
    <w:multiLevelType w:val="hybridMultilevel"/>
    <w:tmpl w:val="E3C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50DB2"/>
    <w:multiLevelType w:val="hybridMultilevel"/>
    <w:tmpl w:val="4FD04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8"/>
    <w:rsid w:val="00275208"/>
    <w:rsid w:val="0053713F"/>
    <w:rsid w:val="006C317E"/>
    <w:rsid w:val="00792998"/>
    <w:rsid w:val="00956713"/>
    <w:rsid w:val="00970DB9"/>
    <w:rsid w:val="00A32FF3"/>
    <w:rsid w:val="00A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9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0DB9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70DB9"/>
    <w:pPr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9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0DB9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70DB9"/>
    <w:pPr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3657</Words>
  <Characters>20848</Characters>
  <Application>Microsoft Office Word</Application>
  <DocSecurity>0</DocSecurity>
  <Lines>173</Lines>
  <Paragraphs>48</Paragraphs>
  <ScaleCrop>false</ScaleCrop>
  <Company/>
  <LinksUpToDate>false</LinksUpToDate>
  <CharactersWithSpaces>24457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СКОШИ№5</dc:creator>
  <cp:keywords/>
  <dc:description/>
  <cp:lastModifiedBy>СКОШИ№5</cp:lastModifiedBy>
  <cp:revision>2</cp:revision>
  <dcterms:created xsi:type="dcterms:W3CDTF">2017-10-25T07:07:00Z</dcterms:created>
  <dcterms:modified xsi:type="dcterms:W3CDTF">2017-10-25T07:08:00Z</dcterms:modified>
</cp:coreProperties>
</file>